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647"/>
      </w:tblGrid>
      <w:tr w:rsidR="00B343E4" w14:paraId="0F40B25F" w14:textId="77777777">
        <w:trPr>
          <w:trHeight w:val="1328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tcMar>
              <w:top w:w="227" w:type="dxa"/>
              <w:left w:w="0" w:type="dxa"/>
              <w:bottom w:w="0" w:type="dxa"/>
              <w:right w:w="0" w:type="dxa"/>
            </w:tcMar>
          </w:tcPr>
          <w:p w14:paraId="0F40B25B" w14:textId="77777777" w:rsidR="00B343E4" w:rsidRDefault="00AD6469">
            <w:pPr>
              <w:textAlignment w:val="aut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F40B25B" wp14:editId="0F40B2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7616</wp:posOffset>
                  </wp:positionV>
                  <wp:extent cx="1048249" cy="1009653"/>
                  <wp:effectExtent l="0" t="0" r="0" b="0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249" cy="1009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47" w:type="dxa"/>
            <w:tcBorders>
              <w:bottom w:val="single" w:sz="4" w:space="0" w:color="000000"/>
            </w:tcBorders>
            <w:shd w:val="clear" w:color="auto" w:fill="auto"/>
            <w:tcMar>
              <w:top w:w="227" w:type="dxa"/>
              <w:left w:w="0" w:type="dxa"/>
              <w:bottom w:w="0" w:type="dxa"/>
              <w:right w:w="0" w:type="dxa"/>
            </w:tcMar>
          </w:tcPr>
          <w:p w14:paraId="0F40B25C" w14:textId="3CB25114" w:rsidR="00B343E4" w:rsidRDefault="00AD6469">
            <w:pPr>
              <w:pStyle w:val="Heading1"/>
              <w:tabs>
                <w:tab w:val="left" w:pos="5979"/>
              </w:tabs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Bank Cover Worker</w:t>
            </w:r>
            <w:r w:rsidR="00B93B7F">
              <w:rPr>
                <w:color w:val="auto"/>
                <w:lang w:eastAsia="en-US"/>
              </w:rPr>
              <w:t xml:space="preserve"> – Mental Health</w:t>
            </w:r>
          </w:p>
          <w:p w14:paraId="0F40B25D" w14:textId="77777777" w:rsidR="00B343E4" w:rsidRDefault="00AD6469">
            <w:pPr>
              <w:pStyle w:val="Heading1"/>
              <w:tabs>
                <w:tab w:val="left" w:pos="5979"/>
              </w:tabs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Archway</w:t>
            </w:r>
          </w:p>
          <w:p w14:paraId="0F40B25E" w14:textId="42A26618" w:rsidR="00B343E4" w:rsidRDefault="00AD6469">
            <w:pPr>
              <w:pStyle w:val="Heading1"/>
              <w:tabs>
                <w:tab w:val="left" w:pos="5979"/>
              </w:tabs>
            </w:pPr>
            <w:r>
              <w:rPr>
                <w:color w:val="auto"/>
              </w:rPr>
              <w:t>Job Detail</w:t>
            </w:r>
            <w:r w:rsidR="001951B1">
              <w:rPr>
                <w:color w:val="auto"/>
              </w:rPr>
              <w:t>s</w:t>
            </w:r>
            <w:r>
              <w:rPr>
                <w:color w:val="auto"/>
              </w:rPr>
              <w:t xml:space="preserve">                                         Ref: </w:t>
            </w:r>
            <w:r>
              <w:rPr>
                <w:color w:val="auto"/>
                <w:lang w:eastAsia="en-US"/>
              </w:rPr>
              <w:t>791</w:t>
            </w:r>
          </w:p>
        </w:tc>
      </w:tr>
    </w:tbl>
    <w:p w14:paraId="0AED148E" w14:textId="5EF52E64" w:rsidR="00237579" w:rsidRPr="00EF6C43" w:rsidRDefault="00AD6469" w:rsidP="00163309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EF6C43">
        <w:rPr>
          <w:rFonts w:asciiTheme="minorHAnsi" w:hAnsiTheme="minorHAnsi" w:cstheme="minorHAnsi"/>
          <w:b/>
          <w:bCs/>
          <w:sz w:val="23"/>
          <w:szCs w:val="23"/>
        </w:rPr>
        <w:t xml:space="preserve">BHT </w:t>
      </w:r>
      <w:r w:rsidR="007A5B7A" w:rsidRPr="00EF6C43">
        <w:rPr>
          <w:rFonts w:asciiTheme="minorHAnsi" w:hAnsiTheme="minorHAnsi" w:cstheme="minorHAnsi"/>
          <w:b/>
          <w:bCs/>
          <w:sz w:val="23"/>
          <w:szCs w:val="23"/>
        </w:rPr>
        <w:t xml:space="preserve">Sussex </w:t>
      </w:r>
      <w:r w:rsidRPr="00EF6C43">
        <w:rPr>
          <w:rFonts w:asciiTheme="minorHAnsi" w:hAnsiTheme="minorHAnsi" w:cstheme="minorHAnsi"/>
          <w:b/>
          <w:bCs/>
          <w:sz w:val="23"/>
          <w:szCs w:val="23"/>
        </w:rPr>
        <w:t xml:space="preserve">is looking for Bank Cover Workers to join the friendly team at the Archway service, which is a CQC registered care provider for those with enduring and complex mental health needs. </w:t>
      </w:r>
    </w:p>
    <w:p w14:paraId="7F01A51D" w14:textId="77777777" w:rsidR="00163309" w:rsidRPr="00163309" w:rsidRDefault="00163309" w:rsidP="00163309">
      <w:pPr>
        <w:rPr>
          <w:rFonts w:asciiTheme="minorHAnsi" w:hAnsiTheme="minorHAnsi" w:cstheme="minorHAnsi"/>
          <w:sz w:val="23"/>
          <w:szCs w:val="23"/>
        </w:rPr>
      </w:pPr>
    </w:p>
    <w:p w14:paraId="4234B5F3" w14:textId="7D285439" w:rsidR="00B20669" w:rsidRPr="00163309" w:rsidRDefault="00B20669" w:rsidP="00163309">
      <w:pPr>
        <w:rPr>
          <w:rFonts w:asciiTheme="minorHAnsi" w:hAnsiTheme="minorHAnsi" w:cstheme="minorHAnsi"/>
          <w:sz w:val="23"/>
          <w:szCs w:val="23"/>
        </w:rPr>
      </w:pPr>
      <w:r w:rsidRPr="00163309">
        <w:rPr>
          <w:rFonts w:asciiTheme="minorHAnsi" w:hAnsiTheme="minorHAnsi" w:cstheme="minorHAnsi"/>
          <w:sz w:val="23"/>
          <w:szCs w:val="23"/>
        </w:rPr>
        <w:t>Bank Cover Worker</w:t>
      </w:r>
      <w:r w:rsidR="00015126" w:rsidRPr="00163309">
        <w:rPr>
          <w:rFonts w:asciiTheme="minorHAnsi" w:hAnsiTheme="minorHAnsi" w:cstheme="minorHAnsi"/>
          <w:sz w:val="23"/>
          <w:szCs w:val="23"/>
        </w:rPr>
        <w:t xml:space="preserve"> is akin to a Relief Support Worker position.</w:t>
      </w:r>
    </w:p>
    <w:p w14:paraId="0F34174E" w14:textId="77777777" w:rsidR="00163309" w:rsidRPr="00163309" w:rsidRDefault="00163309" w:rsidP="00163309">
      <w:pPr>
        <w:rPr>
          <w:rFonts w:asciiTheme="minorHAnsi" w:hAnsiTheme="minorHAnsi" w:cstheme="minorHAnsi"/>
          <w:sz w:val="23"/>
          <w:szCs w:val="23"/>
        </w:rPr>
      </w:pPr>
    </w:p>
    <w:p w14:paraId="6137DCAC" w14:textId="7D90F245" w:rsidR="00DA08B3" w:rsidRPr="00EF6C43" w:rsidRDefault="00AD6469" w:rsidP="00163309">
      <w:pPr>
        <w:rPr>
          <w:rFonts w:asciiTheme="minorHAnsi" w:hAnsiTheme="minorHAnsi" w:cstheme="minorHAnsi"/>
          <w:b/>
          <w:bCs/>
          <w:sz w:val="23"/>
          <w:szCs w:val="23"/>
        </w:rPr>
      </w:pPr>
      <w:r w:rsidRPr="00EF6C43">
        <w:rPr>
          <w:rFonts w:asciiTheme="minorHAnsi" w:hAnsiTheme="minorHAnsi" w:cstheme="minorHAnsi"/>
          <w:b/>
          <w:bCs/>
          <w:sz w:val="23"/>
          <w:szCs w:val="23"/>
        </w:rPr>
        <w:t>Archway is comprised of two residential properties in</w:t>
      </w:r>
      <w:r w:rsidR="00237579" w:rsidRPr="00EF6C43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EF6C43">
        <w:rPr>
          <w:rFonts w:asciiTheme="minorHAnsi" w:hAnsiTheme="minorHAnsi" w:cstheme="minorHAnsi"/>
          <w:b/>
          <w:bCs/>
          <w:sz w:val="23"/>
          <w:szCs w:val="23"/>
        </w:rPr>
        <w:t>Hove</w:t>
      </w:r>
      <w:r w:rsidR="00235436">
        <w:rPr>
          <w:rFonts w:asciiTheme="minorHAnsi" w:hAnsiTheme="minorHAnsi" w:cstheme="minorHAnsi"/>
          <w:b/>
          <w:bCs/>
          <w:sz w:val="23"/>
          <w:szCs w:val="23"/>
        </w:rPr>
        <w:t>:</w:t>
      </w:r>
    </w:p>
    <w:p w14:paraId="091105F7" w14:textId="77777777" w:rsidR="00DA08B3" w:rsidRPr="00163309" w:rsidRDefault="00DA08B3" w:rsidP="00163309">
      <w:pPr>
        <w:rPr>
          <w:rFonts w:asciiTheme="minorHAnsi" w:hAnsiTheme="minorHAnsi" w:cstheme="minorHAnsi"/>
          <w:sz w:val="23"/>
          <w:szCs w:val="23"/>
        </w:rPr>
      </w:pPr>
    </w:p>
    <w:p w14:paraId="439062ED" w14:textId="3FAB2D05" w:rsidR="00DA08B3" w:rsidRPr="00163309" w:rsidRDefault="00237579" w:rsidP="00163309">
      <w:pPr>
        <w:rPr>
          <w:rFonts w:asciiTheme="minorHAnsi" w:hAnsiTheme="minorHAnsi" w:cstheme="minorHAnsi"/>
          <w:sz w:val="23"/>
          <w:szCs w:val="23"/>
        </w:rPr>
      </w:pPr>
      <w:r w:rsidRPr="00163309">
        <w:rPr>
          <w:rFonts w:asciiTheme="minorHAnsi" w:hAnsiTheme="minorHAnsi" w:cstheme="minorHAnsi"/>
          <w:b/>
          <w:sz w:val="23"/>
          <w:szCs w:val="23"/>
        </w:rPr>
        <w:t>Sackville</w:t>
      </w:r>
      <w:r w:rsidR="005804D6" w:rsidRPr="00163309">
        <w:rPr>
          <w:rFonts w:asciiTheme="minorHAnsi" w:hAnsiTheme="minorHAnsi" w:cstheme="minorHAnsi"/>
          <w:b/>
          <w:sz w:val="23"/>
          <w:szCs w:val="23"/>
        </w:rPr>
        <w:t xml:space="preserve"> Gardens</w:t>
      </w:r>
      <w:r w:rsidRPr="00163309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63309">
        <w:rPr>
          <w:rFonts w:asciiTheme="minorHAnsi" w:hAnsiTheme="minorHAnsi" w:cstheme="minorHAnsi"/>
          <w:sz w:val="23"/>
          <w:szCs w:val="23"/>
        </w:rPr>
        <w:t>is a 5</w:t>
      </w:r>
      <w:r w:rsidR="00B775CA" w:rsidRPr="00163309">
        <w:rPr>
          <w:rFonts w:asciiTheme="minorHAnsi" w:hAnsiTheme="minorHAnsi" w:cstheme="minorHAnsi"/>
          <w:sz w:val="23"/>
          <w:szCs w:val="23"/>
        </w:rPr>
        <w:t>-</w:t>
      </w:r>
      <w:r w:rsidRPr="00163309">
        <w:rPr>
          <w:rFonts w:asciiTheme="minorHAnsi" w:hAnsiTheme="minorHAnsi" w:cstheme="minorHAnsi"/>
          <w:sz w:val="23"/>
          <w:szCs w:val="23"/>
        </w:rPr>
        <w:t xml:space="preserve">bed </w:t>
      </w:r>
      <w:r w:rsidR="005804D6" w:rsidRPr="00163309">
        <w:rPr>
          <w:rFonts w:asciiTheme="minorHAnsi" w:hAnsiTheme="minorHAnsi" w:cstheme="minorHAnsi"/>
          <w:sz w:val="23"/>
          <w:szCs w:val="23"/>
        </w:rPr>
        <w:t>residential service</w:t>
      </w:r>
      <w:r w:rsidR="00B775CA" w:rsidRPr="00163309">
        <w:rPr>
          <w:rFonts w:asciiTheme="minorHAnsi" w:hAnsiTheme="minorHAnsi" w:cstheme="minorHAnsi"/>
          <w:sz w:val="23"/>
          <w:szCs w:val="23"/>
        </w:rPr>
        <w:t>,</w:t>
      </w:r>
      <w:r w:rsidR="005804D6" w:rsidRPr="00163309">
        <w:rPr>
          <w:rFonts w:asciiTheme="minorHAnsi" w:hAnsiTheme="minorHAnsi" w:cstheme="minorHAnsi"/>
          <w:sz w:val="23"/>
          <w:szCs w:val="23"/>
        </w:rPr>
        <w:t xml:space="preserve"> </w:t>
      </w:r>
      <w:r w:rsidRPr="00163309">
        <w:rPr>
          <w:rFonts w:asciiTheme="minorHAnsi" w:hAnsiTheme="minorHAnsi" w:cstheme="minorHAnsi"/>
          <w:sz w:val="23"/>
          <w:szCs w:val="23"/>
        </w:rPr>
        <w:t xml:space="preserve">currently piloting a model called </w:t>
      </w:r>
      <w:r w:rsidR="00DA08B3" w:rsidRPr="00163309">
        <w:rPr>
          <w:rFonts w:asciiTheme="minorHAnsi" w:hAnsiTheme="minorHAnsi" w:cstheme="minorHAnsi"/>
          <w:sz w:val="23"/>
          <w:szCs w:val="23"/>
        </w:rPr>
        <w:t>Step-Down</w:t>
      </w:r>
      <w:r w:rsidR="00B775CA" w:rsidRPr="00163309">
        <w:rPr>
          <w:rFonts w:asciiTheme="minorHAnsi" w:hAnsiTheme="minorHAnsi" w:cstheme="minorHAnsi"/>
          <w:sz w:val="23"/>
          <w:szCs w:val="23"/>
        </w:rPr>
        <w:t>,</w:t>
      </w:r>
      <w:r w:rsidR="00DA08B3" w:rsidRPr="00163309">
        <w:rPr>
          <w:rFonts w:asciiTheme="minorHAnsi" w:hAnsiTheme="minorHAnsi" w:cstheme="minorHAnsi"/>
          <w:sz w:val="23"/>
          <w:szCs w:val="23"/>
        </w:rPr>
        <w:t xml:space="preserve"> which provides short term (up to 16 weeks), intensive support for people who are medically fit to leave hospital</w:t>
      </w:r>
      <w:r w:rsidR="00AF55A4" w:rsidRPr="00163309">
        <w:rPr>
          <w:rFonts w:asciiTheme="minorHAnsi" w:hAnsiTheme="minorHAnsi" w:cstheme="minorHAnsi"/>
          <w:sz w:val="23"/>
          <w:szCs w:val="23"/>
        </w:rPr>
        <w:t xml:space="preserve"> and need short term support to develop life skills</w:t>
      </w:r>
      <w:r w:rsidR="002427EA" w:rsidRPr="00163309">
        <w:rPr>
          <w:rFonts w:asciiTheme="minorHAnsi" w:hAnsiTheme="minorHAnsi" w:cstheme="minorHAnsi"/>
          <w:sz w:val="23"/>
          <w:szCs w:val="23"/>
        </w:rPr>
        <w:t xml:space="preserve"> and confidence to</w:t>
      </w:r>
      <w:r w:rsidR="00AF55A4" w:rsidRPr="00163309">
        <w:rPr>
          <w:rFonts w:asciiTheme="minorHAnsi" w:hAnsiTheme="minorHAnsi" w:cstheme="minorHAnsi"/>
          <w:sz w:val="23"/>
          <w:szCs w:val="23"/>
        </w:rPr>
        <w:t xml:space="preserve"> move on to more independent housing</w:t>
      </w:r>
      <w:r w:rsidR="00DA08B3" w:rsidRPr="00163309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24EB0085" w14:textId="77777777" w:rsidR="00163309" w:rsidRPr="00163309" w:rsidRDefault="00163309" w:rsidP="00163309">
      <w:pPr>
        <w:rPr>
          <w:rFonts w:asciiTheme="minorHAnsi" w:hAnsiTheme="minorHAnsi" w:cstheme="minorHAnsi"/>
          <w:b/>
          <w:sz w:val="23"/>
          <w:szCs w:val="23"/>
        </w:rPr>
      </w:pPr>
    </w:p>
    <w:p w14:paraId="6EFA0430" w14:textId="2CD7AB8F" w:rsidR="00DA08B3" w:rsidRPr="00163309" w:rsidRDefault="00DA08B3" w:rsidP="00163309">
      <w:pPr>
        <w:rPr>
          <w:rFonts w:asciiTheme="minorHAnsi" w:hAnsiTheme="minorHAnsi" w:cstheme="minorHAnsi"/>
          <w:sz w:val="23"/>
          <w:szCs w:val="23"/>
        </w:rPr>
      </w:pPr>
      <w:r w:rsidRPr="00163309">
        <w:rPr>
          <w:rFonts w:asciiTheme="minorHAnsi" w:hAnsiTheme="minorHAnsi" w:cstheme="minorHAnsi"/>
          <w:b/>
          <w:iCs/>
          <w:sz w:val="23"/>
          <w:szCs w:val="23"/>
        </w:rPr>
        <w:t>Portland</w:t>
      </w:r>
      <w:r w:rsidR="005804D6" w:rsidRPr="00163309">
        <w:rPr>
          <w:rFonts w:asciiTheme="minorHAnsi" w:hAnsiTheme="minorHAnsi" w:cstheme="minorHAnsi"/>
          <w:b/>
          <w:iCs/>
          <w:sz w:val="23"/>
          <w:szCs w:val="23"/>
        </w:rPr>
        <w:t xml:space="preserve"> Road</w:t>
      </w:r>
      <w:r w:rsidRPr="00163309">
        <w:rPr>
          <w:rFonts w:asciiTheme="minorHAnsi" w:hAnsiTheme="minorHAnsi" w:cstheme="minorHAnsi"/>
          <w:b/>
          <w:iCs/>
          <w:sz w:val="23"/>
          <w:szCs w:val="23"/>
        </w:rPr>
        <w:t xml:space="preserve"> </w:t>
      </w:r>
      <w:r w:rsidRPr="00163309">
        <w:rPr>
          <w:rFonts w:asciiTheme="minorHAnsi" w:hAnsiTheme="minorHAnsi" w:cstheme="minorHAnsi"/>
          <w:iCs/>
          <w:sz w:val="23"/>
          <w:szCs w:val="23"/>
        </w:rPr>
        <w:t xml:space="preserve">is a 9-bed residential </w:t>
      </w:r>
      <w:r w:rsidR="00F84969" w:rsidRPr="00163309">
        <w:rPr>
          <w:rFonts w:asciiTheme="minorHAnsi" w:hAnsiTheme="minorHAnsi" w:cstheme="minorHAnsi"/>
          <w:iCs/>
          <w:sz w:val="23"/>
          <w:szCs w:val="23"/>
        </w:rPr>
        <w:t>care home</w:t>
      </w:r>
      <w:r w:rsidRPr="00163309">
        <w:rPr>
          <w:rFonts w:asciiTheme="minorHAnsi" w:hAnsiTheme="minorHAnsi" w:cstheme="minorHAnsi"/>
          <w:sz w:val="23"/>
          <w:szCs w:val="23"/>
        </w:rPr>
        <w:t xml:space="preserve"> providing placements for up to two years with the aim of helping clients</w:t>
      </w:r>
      <w:r w:rsidR="00AF55A4" w:rsidRPr="00163309">
        <w:rPr>
          <w:rFonts w:asciiTheme="minorHAnsi" w:hAnsiTheme="minorHAnsi" w:cstheme="minorHAnsi"/>
          <w:sz w:val="23"/>
          <w:szCs w:val="23"/>
        </w:rPr>
        <w:t xml:space="preserve"> develop skills </w:t>
      </w:r>
      <w:r w:rsidR="00066419" w:rsidRPr="00163309">
        <w:rPr>
          <w:rFonts w:asciiTheme="minorHAnsi" w:hAnsiTheme="minorHAnsi" w:cstheme="minorHAnsi"/>
          <w:sz w:val="23"/>
          <w:szCs w:val="23"/>
        </w:rPr>
        <w:t>for independent living</w:t>
      </w:r>
      <w:r w:rsidR="00122B09" w:rsidRPr="00163309">
        <w:rPr>
          <w:rFonts w:asciiTheme="minorHAnsi" w:hAnsiTheme="minorHAnsi" w:cstheme="minorHAnsi"/>
          <w:sz w:val="23"/>
          <w:szCs w:val="23"/>
        </w:rPr>
        <w:t xml:space="preserve"> and </w:t>
      </w:r>
      <w:r w:rsidR="00AF55A4" w:rsidRPr="00163309">
        <w:rPr>
          <w:rFonts w:asciiTheme="minorHAnsi" w:hAnsiTheme="minorHAnsi" w:cstheme="minorHAnsi"/>
          <w:sz w:val="23"/>
          <w:szCs w:val="23"/>
        </w:rPr>
        <w:t xml:space="preserve"> improve their mental health and wellbeing</w:t>
      </w:r>
      <w:r w:rsidRPr="00163309">
        <w:rPr>
          <w:rFonts w:asciiTheme="minorHAnsi" w:hAnsiTheme="minorHAnsi" w:cstheme="minorHAnsi"/>
          <w:sz w:val="23"/>
          <w:szCs w:val="23"/>
        </w:rPr>
        <w:t>.</w:t>
      </w:r>
      <w:r w:rsidR="00AF55A4" w:rsidRPr="00163309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B72CD6D" w14:textId="77777777" w:rsidR="00DA08B3" w:rsidRPr="00163309" w:rsidRDefault="00DA08B3" w:rsidP="00163309">
      <w:pPr>
        <w:rPr>
          <w:rFonts w:asciiTheme="minorHAnsi" w:hAnsiTheme="minorHAnsi" w:cstheme="minorHAnsi"/>
          <w:iCs/>
          <w:sz w:val="23"/>
          <w:szCs w:val="23"/>
        </w:rPr>
      </w:pPr>
      <w:r w:rsidRPr="00163309">
        <w:rPr>
          <w:rFonts w:asciiTheme="minorHAnsi" w:hAnsiTheme="minorHAnsi" w:cstheme="minorHAnsi"/>
          <w:iCs/>
          <w:sz w:val="23"/>
          <w:szCs w:val="23"/>
        </w:rPr>
        <w:t>Most clients move into Archway after time in hospital. We bridge the gap between hospital and the community by encouraging people to gain a greater understanding of what keeps them well, safe and motivated, as well as supporting them to move on to accommodation tailored to their individual needs in the future.</w:t>
      </w:r>
    </w:p>
    <w:p w14:paraId="0F40B261" w14:textId="6D0D3BE4" w:rsidR="00B343E4" w:rsidRPr="00163309" w:rsidRDefault="00AD6469" w:rsidP="00163309">
      <w:pPr>
        <w:rPr>
          <w:rFonts w:asciiTheme="minorHAnsi" w:hAnsiTheme="minorHAnsi" w:cstheme="minorHAnsi"/>
          <w:b/>
          <w:sz w:val="23"/>
          <w:szCs w:val="23"/>
        </w:rPr>
      </w:pPr>
      <w:r w:rsidRPr="00163309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0F40B262" w14:textId="77777777" w:rsidR="00B343E4" w:rsidRPr="00163309" w:rsidRDefault="00AD6469" w:rsidP="00163309">
      <w:pPr>
        <w:rPr>
          <w:rFonts w:asciiTheme="minorHAnsi" w:hAnsiTheme="minorHAnsi" w:cstheme="minorHAnsi"/>
          <w:sz w:val="23"/>
          <w:szCs w:val="23"/>
        </w:rPr>
      </w:pPr>
      <w:r w:rsidRPr="00163309">
        <w:rPr>
          <w:rFonts w:asciiTheme="minorHAnsi" w:hAnsiTheme="minorHAnsi" w:cstheme="minorHAnsi"/>
          <w:b/>
          <w:sz w:val="23"/>
          <w:szCs w:val="23"/>
        </w:rPr>
        <w:t>Our Clients</w:t>
      </w:r>
      <w:r w:rsidRPr="00163309">
        <w:rPr>
          <w:rFonts w:asciiTheme="minorHAnsi" w:hAnsiTheme="minorHAnsi" w:cstheme="minorHAnsi"/>
          <w:sz w:val="23"/>
          <w:szCs w:val="23"/>
        </w:rPr>
        <w:t>:</w:t>
      </w:r>
    </w:p>
    <w:p w14:paraId="0F40B263" w14:textId="77777777" w:rsidR="00B343E4" w:rsidRPr="005575B6" w:rsidRDefault="00AD6469" w:rsidP="005575B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3"/>
          <w:szCs w:val="23"/>
        </w:rPr>
      </w:pPr>
      <w:r w:rsidRPr="005575B6">
        <w:rPr>
          <w:rFonts w:asciiTheme="minorHAnsi" w:hAnsiTheme="minorHAnsi" w:cstheme="minorHAnsi"/>
          <w:sz w:val="23"/>
          <w:szCs w:val="23"/>
        </w:rPr>
        <w:t>We provide accommodation and support for adults (18+) who have enduring and complex mental health needs.</w:t>
      </w:r>
    </w:p>
    <w:p w14:paraId="0F40B265" w14:textId="63EC17A1" w:rsidR="00B343E4" w:rsidRPr="005575B6" w:rsidRDefault="00AD6469" w:rsidP="005575B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3"/>
          <w:szCs w:val="23"/>
        </w:rPr>
      </w:pPr>
      <w:r w:rsidRPr="005575B6">
        <w:rPr>
          <w:rFonts w:asciiTheme="minorHAnsi" w:hAnsiTheme="minorHAnsi" w:cstheme="minorHAnsi"/>
          <w:color w:val="000000"/>
          <w:sz w:val="23"/>
          <w:szCs w:val="23"/>
        </w:rPr>
        <w:t>Our clients will have been assessed as requiring a 24-hour staffing provision</w:t>
      </w:r>
      <w:r w:rsidR="00F86205" w:rsidRPr="005575B6">
        <w:rPr>
          <w:rFonts w:asciiTheme="minorHAnsi" w:hAnsiTheme="minorHAnsi" w:cstheme="minorHAnsi"/>
          <w:color w:val="000000"/>
          <w:sz w:val="23"/>
          <w:szCs w:val="23"/>
        </w:rPr>
        <w:t>.</w:t>
      </w:r>
    </w:p>
    <w:p w14:paraId="0F40B266" w14:textId="77777777" w:rsidR="00B343E4" w:rsidRPr="005575B6" w:rsidRDefault="00AD6469" w:rsidP="005575B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3"/>
          <w:szCs w:val="23"/>
        </w:rPr>
      </w:pPr>
      <w:r w:rsidRPr="005575B6">
        <w:rPr>
          <w:rFonts w:asciiTheme="minorHAnsi" w:hAnsiTheme="minorHAnsi" w:cstheme="minorHAnsi"/>
          <w:sz w:val="23"/>
          <w:szCs w:val="23"/>
        </w:rPr>
        <w:t>When assessing our clients, we look for motivation to engage with a recovery focussed support plan to enable them to move on to more independent living in the future.</w:t>
      </w:r>
    </w:p>
    <w:p w14:paraId="0F40B267" w14:textId="77777777" w:rsidR="00B343E4" w:rsidRPr="00163309" w:rsidRDefault="00B343E4" w:rsidP="00163309">
      <w:pPr>
        <w:rPr>
          <w:rFonts w:asciiTheme="minorHAnsi" w:hAnsiTheme="minorHAnsi" w:cstheme="minorHAnsi"/>
          <w:sz w:val="23"/>
          <w:szCs w:val="23"/>
        </w:rPr>
      </w:pPr>
    </w:p>
    <w:p w14:paraId="0F40B268" w14:textId="77777777" w:rsidR="00B343E4" w:rsidRPr="00163309" w:rsidRDefault="00AD6469" w:rsidP="00163309">
      <w:pPr>
        <w:rPr>
          <w:rFonts w:asciiTheme="minorHAnsi" w:hAnsiTheme="minorHAnsi" w:cstheme="minorHAnsi"/>
          <w:sz w:val="23"/>
          <w:szCs w:val="23"/>
        </w:rPr>
      </w:pPr>
      <w:r w:rsidRPr="00163309">
        <w:rPr>
          <w:rFonts w:asciiTheme="minorHAnsi" w:hAnsiTheme="minorHAnsi" w:cstheme="minorHAnsi"/>
          <w:b/>
          <w:sz w:val="23"/>
          <w:szCs w:val="23"/>
        </w:rPr>
        <w:t>Our Approach</w:t>
      </w:r>
      <w:r w:rsidRPr="00163309">
        <w:rPr>
          <w:rFonts w:asciiTheme="minorHAnsi" w:hAnsiTheme="minorHAnsi" w:cstheme="minorHAnsi"/>
          <w:sz w:val="23"/>
          <w:szCs w:val="23"/>
        </w:rPr>
        <w:t>:</w:t>
      </w:r>
    </w:p>
    <w:p w14:paraId="0F40B269" w14:textId="77777777" w:rsidR="00B343E4" w:rsidRPr="00A03E23" w:rsidRDefault="00AD6469" w:rsidP="00A03E2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</w:rPr>
      </w:pPr>
      <w:r w:rsidRPr="00A03E23">
        <w:rPr>
          <w:rFonts w:asciiTheme="minorHAnsi" w:hAnsiTheme="minorHAnsi" w:cstheme="minorHAnsi"/>
          <w:sz w:val="23"/>
          <w:szCs w:val="23"/>
        </w:rPr>
        <w:t xml:space="preserve">We adopt a person-centred and holistic approach to support; we want to get to know the individual and help them to feel empowered and able to lead on their own recovery with more self-awareness and confidence. </w:t>
      </w:r>
    </w:p>
    <w:p w14:paraId="0F40B26A" w14:textId="0EA89F4E" w:rsidR="00B343E4" w:rsidRPr="00A03E23" w:rsidRDefault="00AD6469" w:rsidP="00A03E2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</w:rPr>
      </w:pPr>
      <w:r w:rsidRPr="00A03E23">
        <w:rPr>
          <w:rFonts w:asciiTheme="minorHAnsi" w:hAnsiTheme="minorHAnsi" w:cstheme="minorHAnsi"/>
          <w:sz w:val="23"/>
          <w:szCs w:val="23"/>
        </w:rPr>
        <w:t>We work to empower people through life skills development and goal-focused support planning so that our clients can maintain their accommodation</w:t>
      </w:r>
      <w:r w:rsidR="00430A0B" w:rsidRPr="00A03E23">
        <w:rPr>
          <w:rFonts w:asciiTheme="minorHAnsi" w:hAnsiTheme="minorHAnsi" w:cstheme="minorHAnsi"/>
          <w:sz w:val="23"/>
          <w:szCs w:val="23"/>
        </w:rPr>
        <w:t>,</w:t>
      </w:r>
      <w:r w:rsidRPr="00A03E23">
        <w:rPr>
          <w:rFonts w:asciiTheme="minorHAnsi" w:hAnsiTheme="minorHAnsi" w:cstheme="minorHAnsi"/>
          <w:sz w:val="23"/>
          <w:szCs w:val="23"/>
        </w:rPr>
        <w:t xml:space="preserve"> manage their mental health and </w:t>
      </w:r>
      <w:r w:rsidR="00797163" w:rsidRPr="00A03E23">
        <w:rPr>
          <w:rFonts w:asciiTheme="minorHAnsi" w:hAnsiTheme="minorHAnsi" w:cstheme="minorHAnsi"/>
          <w:sz w:val="23"/>
          <w:szCs w:val="23"/>
        </w:rPr>
        <w:t xml:space="preserve">improve </w:t>
      </w:r>
      <w:r w:rsidRPr="00A03E23">
        <w:rPr>
          <w:rFonts w:asciiTheme="minorHAnsi" w:hAnsiTheme="minorHAnsi" w:cstheme="minorHAnsi"/>
          <w:sz w:val="23"/>
          <w:szCs w:val="23"/>
        </w:rPr>
        <w:t>wellbeing.</w:t>
      </w:r>
    </w:p>
    <w:p w14:paraId="0F40B26B" w14:textId="77777777" w:rsidR="00B343E4" w:rsidRPr="00A03E23" w:rsidRDefault="00AD6469" w:rsidP="00A03E2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</w:rPr>
      </w:pPr>
      <w:r w:rsidRPr="00A03E23">
        <w:rPr>
          <w:rFonts w:asciiTheme="minorHAnsi" w:hAnsiTheme="minorHAnsi" w:cstheme="minorHAnsi"/>
          <w:sz w:val="23"/>
          <w:szCs w:val="23"/>
        </w:rPr>
        <w:t>We promote client involvement and a spirit of co-production to ensure those living at Archway have a say in how the service is run and support is delivered.</w:t>
      </w:r>
    </w:p>
    <w:p w14:paraId="0F40B26C" w14:textId="77777777" w:rsidR="00B343E4" w:rsidRPr="00A03E23" w:rsidRDefault="00AD6469" w:rsidP="00A03E2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3"/>
          <w:szCs w:val="23"/>
        </w:rPr>
      </w:pPr>
      <w:r w:rsidRPr="00A03E23">
        <w:rPr>
          <w:rFonts w:asciiTheme="minorHAnsi" w:hAnsiTheme="minorHAnsi" w:cstheme="minorHAnsi"/>
          <w:sz w:val="23"/>
          <w:szCs w:val="23"/>
        </w:rPr>
        <w:t>We work in a psychologically informed way by applying our knowledge, skills and reflections to build a strong and supportive team and to provide compassionate care and support for our clients.</w:t>
      </w:r>
    </w:p>
    <w:p w14:paraId="0F40B26D" w14:textId="77777777" w:rsidR="00B343E4" w:rsidRPr="00163309" w:rsidRDefault="00B343E4" w:rsidP="00163309">
      <w:pPr>
        <w:rPr>
          <w:rFonts w:asciiTheme="minorHAnsi" w:hAnsiTheme="minorHAnsi" w:cstheme="minorHAnsi"/>
          <w:sz w:val="23"/>
          <w:szCs w:val="23"/>
        </w:rPr>
      </w:pPr>
    </w:p>
    <w:p w14:paraId="0F40B26E" w14:textId="77777777" w:rsidR="00B343E4" w:rsidRPr="00163309" w:rsidRDefault="00AD6469" w:rsidP="00163309">
      <w:pPr>
        <w:rPr>
          <w:rFonts w:asciiTheme="minorHAnsi" w:hAnsiTheme="minorHAnsi" w:cstheme="minorHAnsi"/>
          <w:sz w:val="23"/>
          <w:szCs w:val="23"/>
        </w:rPr>
      </w:pPr>
      <w:r w:rsidRPr="00163309">
        <w:rPr>
          <w:rFonts w:asciiTheme="minorHAnsi" w:hAnsiTheme="minorHAnsi" w:cstheme="minorHAnsi"/>
          <w:b/>
          <w:sz w:val="23"/>
          <w:szCs w:val="23"/>
        </w:rPr>
        <w:t>Our Aims</w:t>
      </w:r>
      <w:r w:rsidRPr="00163309">
        <w:rPr>
          <w:rFonts w:asciiTheme="minorHAnsi" w:hAnsiTheme="minorHAnsi" w:cstheme="minorHAnsi"/>
          <w:sz w:val="23"/>
          <w:szCs w:val="23"/>
        </w:rPr>
        <w:t>:</w:t>
      </w:r>
    </w:p>
    <w:p w14:paraId="0F40B26F" w14:textId="4D115897" w:rsidR="00B343E4" w:rsidRPr="00A03E23" w:rsidRDefault="00AD6469" w:rsidP="00A03E2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3"/>
          <w:szCs w:val="23"/>
        </w:rPr>
      </w:pPr>
      <w:r w:rsidRPr="00A03E23">
        <w:rPr>
          <w:rFonts w:asciiTheme="minorHAnsi" w:hAnsiTheme="minorHAnsi" w:cstheme="minorHAnsi"/>
          <w:sz w:val="23"/>
          <w:szCs w:val="23"/>
        </w:rPr>
        <w:t>To take therapeutic approaches to build resilience and coping strategies to prevent</w:t>
      </w:r>
      <w:r w:rsidR="00AB724F" w:rsidRPr="00A03E23">
        <w:rPr>
          <w:rFonts w:asciiTheme="minorHAnsi" w:hAnsiTheme="minorHAnsi" w:cstheme="minorHAnsi"/>
          <w:sz w:val="23"/>
          <w:szCs w:val="23"/>
        </w:rPr>
        <w:t xml:space="preserve"> the need for</w:t>
      </w:r>
      <w:r w:rsidRPr="00A03E23">
        <w:rPr>
          <w:rFonts w:asciiTheme="minorHAnsi" w:hAnsiTheme="minorHAnsi" w:cstheme="minorHAnsi"/>
          <w:sz w:val="23"/>
          <w:szCs w:val="23"/>
        </w:rPr>
        <w:t xml:space="preserve"> hospital </w:t>
      </w:r>
      <w:r w:rsidR="00AB724F" w:rsidRPr="00A03E23">
        <w:rPr>
          <w:rFonts w:asciiTheme="minorHAnsi" w:hAnsiTheme="minorHAnsi" w:cstheme="minorHAnsi"/>
          <w:sz w:val="23"/>
          <w:szCs w:val="23"/>
        </w:rPr>
        <w:t>treatment.</w:t>
      </w:r>
    </w:p>
    <w:p w14:paraId="0F40B270" w14:textId="77777777" w:rsidR="00B343E4" w:rsidRPr="00163309" w:rsidRDefault="00B343E4" w:rsidP="00163309">
      <w:pPr>
        <w:rPr>
          <w:rFonts w:asciiTheme="minorHAnsi" w:hAnsiTheme="minorHAnsi" w:cstheme="minorHAnsi"/>
          <w:sz w:val="23"/>
          <w:szCs w:val="23"/>
        </w:rPr>
      </w:pPr>
    </w:p>
    <w:p w14:paraId="0F40B272" w14:textId="41FF81CA" w:rsidR="00B343E4" w:rsidRPr="00A03E23" w:rsidRDefault="00AD6469" w:rsidP="00A03E2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3"/>
          <w:szCs w:val="23"/>
        </w:rPr>
      </w:pPr>
      <w:r w:rsidRPr="00A03E23">
        <w:rPr>
          <w:rFonts w:asciiTheme="minorHAnsi" w:hAnsiTheme="minorHAnsi" w:cstheme="minorHAnsi"/>
          <w:sz w:val="23"/>
          <w:szCs w:val="23"/>
        </w:rPr>
        <w:lastRenderedPageBreak/>
        <w:t xml:space="preserve">To enable our clients to achieve greater independence and move-on to less-supported </w:t>
      </w:r>
      <w:r w:rsidR="00C513D6" w:rsidRPr="00A03E23">
        <w:rPr>
          <w:rFonts w:asciiTheme="minorHAnsi" w:hAnsiTheme="minorHAnsi" w:cstheme="minorHAnsi"/>
          <w:sz w:val="23"/>
          <w:szCs w:val="23"/>
        </w:rPr>
        <w:t xml:space="preserve">or independent </w:t>
      </w:r>
      <w:r w:rsidRPr="00A03E23">
        <w:rPr>
          <w:rFonts w:asciiTheme="minorHAnsi" w:hAnsiTheme="minorHAnsi" w:cstheme="minorHAnsi"/>
          <w:sz w:val="23"/>
          <w:szCs w:val="23"/>
        </w:rPr>
        <w:t>accommodation</w:t>
      </w:r>
      <w:r w:rsidR="00C513D6" w:rsidRPr="00A03E23">
        <w:rPr>
          <w:rFonts w:asciiTheme="minorHAnsi" w:hAnsiTheme="minorHAnsi" w:cstheme="minorHAnsi"/>
          <w:sz w:val="23"/>
          <w:szCs w:val="23"/>
        </w:rPr>
        <w:t>.</w:t>
      </w:r>
    </w:p>
    <w:p w14:paraId="0F40B273" w14:textId="4DCB6195" w:rsidR="00B343E4" w:rsidRPr="00A03E23" w:rsidRDefault="00AD6469" w:rsidP="00A03E23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3"/>
          <w:szCs w:val="23"/>
        </w:rPr>
      </w:pPr>
      <w:r w:rsidRPr="00A03E23">
        <w:rPr>
          <w:rFonts w:asciiTheme="minorHAnsi" w:hAnsiTheme="minorHAnsi" w:cstheme="minorHAnsi"/>
          <w:sz w:val="23"/>
          <w:szCs w:val="23"/>
        </w:rPr>
        <w:t xml:space="preserve">To support our clients to develop an understanding of their mental health and build a range of coping strategies </w:t>
      </w:r>
      <w:r w:rsidR="008C31D8" w:rsidRPr="00A03E23">
        <w:rPr>
          <w:rFonts w:asciiTheme="minorHAnsi" w:hAnsiTheme="minorHAnsi" w:cstheme="minorHAnsi"/>
          <w:sz w:val="23"/>
          <w:szCs w:val="23"/>
        </w:rPr>
        <w:t>to help</w:t>
      </w:r>
      <w:r w:rsidRPr="00A03E23">
        <w:rPr>
          <w:rFonts w:asciiTheme="minorHAnsi" w:hAnsiTheme="minorHAnsi" w:cstheme="minorHAnsi"/>
          <w:sz w:val="23"/>
          <w:szCs w:val="23"/>
        </w:rPr>
        <w:t xml:space="preserve"> maintain positive well-being.</w:t>
      </w:r>
    </w:p>
    <w:p w14:paraId="0F40B274" w14:textId="77777777" w:rsidR="00B343E4" w:rsidRPr="00163309" w:rsidRDefault="00B343E4" w:rsidP="00163309">
      <w:pPr>
        <w:rPr>
          <w:rFonts w:asciiTheme="minorHAnsi" w:hAnsiTheme="minorHAnsi" w:cstheme="minorHAnsi"/>
          <w:sz w:val="23"/>
          <w:szCs w:val="23"/>
        </w:rPr>
      </w:pPr>
    </w:p>
    <w:p w14:paraId="0F40B275" w14:textId="77777777" w:rsidR="00B343E4" w:rsidRPr="00163309" w:rsidRDefault="00AD6469" w:rsidP="00163309">
      <w:pPr>
        <w:rPr>
          <w:rFonts w:asciiTheme="minorHAnsi" w:hAnsiTheme="minorHAnsi" w:cstheme="minorHAnsi"/>
          <w:sz w:val="23"/>
          <w:szCs w:val="23"/>
        </w:rPr>
      </w:pPr>
      <w:r w:rsidRPr="00163309">
        <w:rPr>
          <w:rFonts w:asciiTheme="minorHAnsi" w:hAnsiTheme="minorHAnsi" w:cstheme="minorHAnsi"/>
          <w:b/>
          <w:sz w:val="23"/>
          <w:szCs w:val="23"/>
        </w:rPr>
        <w:t>Applicants should</w:t>
      </w:r>
      <w:r w:rsidRPr="00163309">
        <w:rPr>
          <w:rFonts w:asciiTheme="minorHAnsi" w:hAnsiTheme="minorHAnsi" w:cstheme="minorHAnsi"/>
          <w:sz w:val="23"/>
          <w:szCs w:val="23"/>
        </w:rPr>
        <w:t>:</w:t>
      </w:r>
    </w:p>
    <w:p w14:paraId="0F40B276" w14:textId="77777777" w:rsidR="00B343E4" w:rsidRPr="00A03E23" w:rsidRDefault="00AD6469" w:rsidP="00A03E2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A03E23">
        <w:rPr>
          <w:rFonts w:asciiTheme="minorHAnsi" w:hAnsiTheme="minorHAnsi" w:cstheme="minorHAnsi"/>
          <w:sz w:val="23"/>
          <w:szCs w:val="23"/>
        </w:rPr>
        <w:t>Have experience of providing care and support to vulnerable people.</w:t>
      </w:r>
    </w:p>
    <w:p w14:paraId="5E610CF4" w14:textId="3513EE30" w:rsidR="005C383A" w:rsidRPr="00A03E23" w:rsidRDefault="005C383A" w:rsidP="00A03E2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A03E23">
        <w:rPr>
          <w:rFonts w:asciiTheme="minorHAnsi" w:hAnsiTheme="minorHAnsi" w:cstheme="minorHAnsi"/>
          <w:sz w:val="23"/>
          <w:szCs w:val="23"/>
        </w:rPr>
        <w:t>Have a supportive and empathic nature.</w:t>
      </w:r>
    </w:p>
    <w:p w14:paraId="0F40B277" w14:textId="44570051" w:rsidR="00B343E4" w:rsidRPr="00A03E23" w:rsidRDefault="00AD6469" w:rsidP="00A03E2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A03E23">
        <w:rPr>
          <w:rFonts w:asciiTheme="minorHAnsi" w:hAnsiTheme="minorHAnsi" w:cstheme="minorHAnsi"/>
          <w:sz w:val="23"/>
          <w:szCs w:val="23"/>
        </w:rPr>
        <w:t xml:space="preserve">Demonstrate an understanding of how to form professional </w:t>
      </w:r>
      <w:r w:rsidR="003D4F58" w:rsidRPr="00A03E23">
        <w:rPr>
          <w:rFonts w:asciiTheme="minorHAnsi" w:hAnsiTheme="minorHAnsi" w:cstheme="minorHAnsi"/>
          <w:sz w:val="23"/>
          <w:szCs w:val="23"/>
        </w:rPr>
        <w:t xml:space="preserve">and trusting </w:t>
      </w:r>
      <w:r w:rsidRPr="00A03E23">
        <w:rPr>
          <w:rFonts w:asciiTheme="minorHAnsi" w:hAnsiTheme="minorHAnsi" w:cstheme="minorHAnsi"/>
          <w:sz w:val="23"/>
          <w:szCs w:val="23"/>
        </w:rPr>
        <w:t>relationships with clients.</w:t>
      </w:r>
    </w:p>
    <w:p w14:paraId="0F40B278" w14:textId="77777777" w:rsidR="00B343E4" w:rsidRPr="00A03E23" w:rsidRDefault="00AD6469" w:rsidP="00A03E2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A03E23">
        <w:rPr>
          <w:rFonts w:asciiTheme="minorHAnsi" w:hAnsiTheme="minorHAnsi" w:cstheme="minorHAnsi"/>
          <w:sz w:val="23"/>
          <w:szCs w:val="23"/>
        </w:rPr>
        <w:t>Place value in person-centred support.</w:t>
      </w:r>
    </w:p>
    <w:p w14:paraId="0F40B279" w14:textId="77777777" w:rsidR="00B343E4" w:rsidRPr="00A03E23" w:rsidRDefault="00AD6469" w:rsidP="00A03E2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3"/>
          <w:szCs w:val="23"/>
        </w:rPr>
      </w:pPr>
      <w:r w:rsidRPr="00A03E23">
        <w:rPr>
          <w:rFonts w:asciiTheme="minorHAnsi" w:hAnsiTheme="minorHAnsi" w:cstheme="minorHAnsi"/>
          <w:sz w:val="23"/>
          <w:szCs w:val="23"/>
        </w:rPr>
        <w:t>Be able to communicate effectively with a range of people.</w:t>
      </w:r>
    </w:p>
    <w:p w14:paraId="0F40B27B" w14:textId="77777777" w:rsidR="00B343E4" w:rsidRPr="00163309" w:rsidRDefault="00B343E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40B27C" w14:textId="77777777" w:rsidR="00B343E4" w:rsidRPr="00163309" w:rsidRDefault="00AD6469">
      <w:pPr>
        <w:jc w:val="both"/>
        <w:rPr>
          <w:rFonts w:asciiTheme="minorHAnsi" w:hAnsiTheme="minorHAnsi" w:cstheme="minorHAnsi"/>
        </w:rPr>
      </w:pPr>
      <w:r w:rsidRPr="00163309">
        <w:rPr>
          <w:rFonts w:asciiTheme="minorHAnsi" w:eastAsia="Times New Roman" w:hAnsiTheme="minorHAnsi" w:cstheme="minorHAnsi"/>
          <w:b/>
          <w:spacing w:val="-10"/>
          <w:sz w:val="40"/>
          <w:szCs w:val="40"/>
        </w:rPr>
        <w:t>Salary</w:t>
      </w:r>
    </w:p>
    <w:p w14:paraId="0F40B27E" w14:textId="2A16C70A" w:rsidR="00B343E4" w:rsidRPr="00163309" w:rsidRDefault="00AD6469">
      <w:pPr>
        <w:jc w:val="both"/>
        <w:rPr>
          <w:rFonts w:asciiTheme="minorHAnsi" w:hAnsiTheme="minorHAnsi" w:cstheme="minorHAnsi"/>
          <w:sz w:val="23"/>
          <w:szCs w:val="23"/>
        </w:rPr>
      </w:pPr>
      <w:r w:rsidRPr="00163309">
        <w:rPr>
          <w:rFonts w:asciiTheme="minorHAnsi" w:hAnsiTheme="minorHAnsi" w:cstheme="minorHAnsi"/>
          <w:sz w:val="23"/>
          <w:szCs w:val="23"/>
        </w:rPr>
        <w:t>£10.</w:t>
      </w:r>
      <w:r w:rsidR="00191E7C" w:rsidRPr="00163309">
        <w:rPr>
          <w:rFonts w:asciiTheme="minorHAnsi" w:hAnsiTheme="minorHAnsi" w:cstheme="minorHAnsi"/>
          <w:sz w:val="23"/>
          <w:szCs w:val="23"/>
        </w:rPr>
        <w:t>90</w:t>
      </w:r>
      <w:r w:rsidRPr="00163309">
        <w:rPr>
          <w:rFonts w:asciiTheme="minorHAnsi" w:hAnsiTheme="minorHAnsi" w:cstheme="minorHAnsi"/>
          <w:sz w:val="23"/>
          <w:szCs w:val="23"/>
        </w:rPr>
        <w:t xml:space="preserve"> per hour plus Sleep-In £10</w:t>
      </w:r>
      <w:r w:rsidR="00191E7C" w:rsidRPr="00163309">
        <w:rPr>
          <w:rFonts w:asciiTheme="minorHAnsi" w:hAnsiTheme="minorHAnsi" w:cstheme="minorHAnsi"/>
          <w:sz w:val="23"/>
          <w:szCs w:val="23"/>
        </w:rPr>
        <w:t>3.56</w:t>
      </w:r>
      <w:r w:rsidRPr="00163309">
        <w:rPr>
          <w:rFonts w:asciiTheme="minorHAnsi" w:hAnsiTheme="minorHAnsi" w:cstheme="minorHAnsi"/>
          <w:sz w:val="23"/>
          <w:szCs w:val="23"/>
        </w:rPr>
        <w:t xml:space="preserve"> (10pm to 8am), which is inclusive of Holiday pay at 12.07%. 5.5% employer’s pension contribution (the level of this is reviewed annually).</w:t>
      </w:r>
    </w:p>
    <w:p w14:paraId="0F40B27F" w14:textId="77777777" w:rsidR="00B343E4" w:rsidRPr="00163309" w:rsidRDefault="00B343E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F40B280" w14:textId="77777777" w:rsidR="00B343E4" w:rsidRPr="00163309" w:rsidRDefault="00AD6469">
      <w:pPr>
        <w:jc w:val="both"/>
        <w:rPr>
          <w:rFonts w:asciiTheme="minorHAnsi" w:hAnsiTheme="minorHAnsi" w:cstheme="minorHAnsi"/>
        </w:rPr>
      </w:pPr>
      <w:r w:rsidRPr="00163309">
        <w:rPr>
          <w:rFonts w:asciiTheme="minorHAnsi" w:eastAsia="Times New Roman" w:hAnsiTheme="minorHAnsi" w:cstheme="minorHAnsi"/>
          <w:b/>
          <w:spacing w:val="-10"/>
          <w:sz w:val="40"/>
          <w:szCs w:val="40"/>
        </w:rPr>
        <w:t>Hours of Work</w:t>
      </w:r>
    </w:p>
    <w:p w14:paraId="0F40B281" w14:textId="77777777" w:rsidR="00B343E4" w:rsidRPr="00163309" w:rsidRDefault="00B343E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F40B282" w14:textId="1978396A" w:rsidR="00B343E4" w:rsidRPr="00163309" w:rsidRDefault="00AD6469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63309">
        <w:rPr>
          <w:rFonts w:asciiTheme="minorHAnsi" w:hAnsiTheme="minorHAnsi" w:cstheme="minorHAnsi"/>
          <w:b/>
          <w:bCs/>
          <w:sz w:val="23"/>
          <w:szCs w:val="23"/>
        </w:rPr>
        <w:t>Applicants must have availability to work shifts on multiple days of the week, including weekends</w:t>
      </w:r>
      <w:r w:rsidR="0018458B" w:rsidRPr="00163309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0F40B283" w14:textId="77777777" w:rsidR="00B343E4" w:rsidRPr="00163309" w:rsidRDefault="00B343E4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0F40B284" w14:textId="38B8421E" w:rsidR="00B343E4" w:rsidRPr="00163309" w:rsidRDefault="00AD6469">
      <w:pPr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163309">
        <w:rPr>
          <w:rFonts w:asciiTheme="minorHAnsi" w:hAnsiTheme="minorHAnsi" w:cstheme="minorHAnsi"/>
          <w:b/>
          <w:bCs/>
          <w:sz w:val="23"/>
          <w:szCs w:val="23"/>
          <w:lang w:val="en-US"/>
        </w:rPr>
        <w:t>Shift Details</w:t>
      </w:r>
      <w:r w:rsidRPr="00163309">
        <w:rPr>
          <w:rFonts w:asciiTheme="minorHAnsi" w:hAnsiTheme="minorHAnsi" w:cstheme="minorHAnsi"/>
          <w:sz w:val="23"/>
          <w:szCs w:val="23"/>
          <w:lang w:val="en-US"/>
        </w:rPr>
        <w:t>:</w:t>
      </w:r>
      <w:r w:rsidR="00237579" w:rsidRPr="00163309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</w:p>
    <w:p w14:paraId="437D49F3" w14:textId="77777777" w:rsidR="00D2782B" w:rsidRPr="00163309" w:rsidRDefault="00D2782B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F40B285" w14:textId="77777777" w:rsidR="00B343E4" w:rsidRPr="00163309" w:rsidRDefault="00AD6469">
      <w:pPr>
        <w:pStyle w:val="ListParagraph"/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163309">
        <w:rPr>
          <w:rFonts w:asciiTheme="minorHAnsi" w:hAnsiTheme="minorHAnsi" w:cstheme="minorHAnsi"/>
          <w:sz w:val="23"/>
          <w:szCs w:val="23"/>
          <w:lang w:val="en-US"/>
        </w:rPr>
        <w:t>Early: 09:00-17:00</w:t>
      </w:r>
    </w:p>
    <w:p w14:paraId="0F40B286" w14:textId="740FECE3" w:rsidR="00B343E4" w:rsidRPr="00163309" w:rsidRDefault="00AD6469">
      <w:pPr>
        <w:pStyle w:val="ListParagraph"/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163309">
        <w:rPr>
          <w:rFonts w:asciiTheme="minorHAnsi" w:hAnsiTheme="minorHAnsi" w:cstheme="minorHAnsi"/>
          <w:sz w:val="23"/>
          <w:szCs w:val="23"/>
          <w:lang w:val="en-US"/>
        </w:rPr>
        <w:t>Late: 12:00-20:00</w:t>
      </w:r>
      <w:r w:rsidR="00850DF8" w:rsidRPr="00163309">
        <w:rPr>
          <w:rFonts w:asciiTheme="minorHAnsi" w:hAnsiTheme="minorHAnsi" w:cstheme="minorHAnsi"/>
          <w:sz w:val="23"/>
          <w:szCs w:val="23"/>
          <w:lang w:val="en-US"/>
        </w:rPr>
        <w:t xml:space="preserve"> or 13.30-21.30</w:t>
      </w:r>
    </w:p>
    <w:p w14:paraId="0F40B287" w14:textId="77777777" w:rsidR="00B343E4" w:rsidRPr="00163309" w:rsidRDefault="00AD6469">
      <w:pPr>
        <w:pStyle w:val="ListParagraph"/>
        <w:numPr>
          <w:ilvl w:val="0"/>
          <w:numId w:val="4"/>
        </w:numPr>
        <w:ind w:left="993" w:hanging="426"/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163309">
        <w:rPr>
          <w:rFonts w:asciiTheme="minorHAnsi" w:hAnsiTheme="minorHAnsi" w:cstheme="minorHAnsi"/>
          <w:sz w:val="23"/>
          <w:szCs w:val="23"/>
          <w:lang w:val="en-US"/>
        </w:rPr>
        <w:t>Night: 16:00-22:00 with a 10-hour sleep-in (22:00-08:00) followed by 08:00-10:00 the following day.</w:t>
      </w:r>
    </w:p>
    <w:p w14:paraId="0DF8953A" w14:textId="77777777" w:rsidR="00920C2C" w:rsidRPr="00163309" w:rsidRDefault="00920C2C" w:rsidP="00920C2C">
      <w:pPr>
        <w:ind w:left="567"/>
        <w:jc w:val="both"/>
        <w:rPr>
          <w:rFonts w:asciiTheme="minorHAnsi" w:hAnsiTheme="minorHAnsi" w:cstheme="minorHAnsi"/>
          <w:sz w:val="23"/>
          <w:szCs w:val="23"/>
          <w:lang w:val="en-US"/>
        </w:rPr>
      </w:pPr>
    </w:p>
    <w:p w14:paraId="0F40B288" w14:textId="078D3A89" w:rsidR="00B343E4" w:rsidRPr="00163309" w:rsidRDefault="00920C2C">
      <w:pPr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163309">
        <w:rPr>
          <w:rFonts w:asciiTheme="minorHAnsi" w:hAnsiTheme="minorHAnsi" w:cstheme="minorHAnsi"/>
          <w:sz w:val="23"/>
          <w:szCs w:val="23"/>
          <w:lang w:val="en-US"/>
        </w:rPr>
        <w:t xml:space="preserve">Shift times </w:t>
      </w:r>
      <w:r w:rsidR="00F32936" w:rsidRPr="00163309">
        <w:rPr>
          <w:rFonts w:asciiTheme="minorHAnsi" w:hAnsiTheme="minorHAnsi" w:cstheme="minorHAnsi"/>
          <w:sz w:val="23"/>
          <w:szCs w:val="23"/>
          <w:lang w:val="en-US"/>
        </w:rPr>
        <w:t>can vary dependent on service need</w:t>
      </w:r>
      <w:r w:rsidR="00616F4F" w:rsidRPr="00163309">
        <w:rPr>
          <w:rFonts w:asciiTheme="minorHAnsi" w:hAnsiTheme="minorHAnsi" w:cstheme="minorHAnsi"/>
          <w:sz w:val="23"/>
          <w:szCs w:val="23"/>
          <w:lang w:val="en-US"/>
        </w:rPr>
        <w:t>.</w:t>
      </w:r>
    </w:p>
    <w:p w14:paraId="34DD8AB3" w14:textId="77777777" w:rsidR="00920C2C" w:rsidRPr="00163309" w:rsidRDefault="00920C2C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0F40B289" w14:textId="77777777" w:rsidR="00B343E4" w:rsidRPr="00163309" w:rsidRDefault="00AD6469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63309">
        <w:rPr>
          <w:rFonts w:asciiTheme="minorHAnsi" w:hAnsiTheme="minorHAnsi" w:cstheme="minorHAnsi"/>
          <w:b/>
          <w:bCs/>
          <w:sz w:val="23"/>
          <w:szCs w:val="23"/>
        </w:rPr>
        <w:t>Based in Brighton &amp; Hove</w:t>
      </w:r>
    </w:p>
    <w:p w14:paraId="0F40B28A" w14:textId="77777777" w:rsidR="00B343E4" w:rsidRPr="00163309" w:rsidRDefault="00B343E4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0F40B28B" w14:textId="77777777" w:rsidR="00B343E4" w:rsidRPr="00163309" w:rsidRDefault="00AD6469">
      <w:pPr>
        <w:jc w:val="both"/>
        <w:rPr>
          <w:rFonts w:asciiTheme="minorHAnsi" w:hAnsiTheme="minorHAnsi" w:cstheme="minorHAnsi"/>
          <w:sz w:val="23"/>
          <w:szCs w:val="23"/>
        </w:rPr>
      </w:pPr>
      <w:r w:rsidRPr="00163309">
        <w:rPr>
          <w:rFonts w:asciiTheme="minorHAnsi" w:hAnsiTheme="minorHAnsi" w:cstheme="minorHAnsi"/>
          <w:b/>
          <w:sz w:val="23"/>
          <w:szCs w:val="23"/>
        </w:rPr>
        <w:t>We offer</w:t>
      </w:r>
      <w:r w:rsidRPr="00163309">
        <w:rPr>
          <w:rFonts w:asciiTheme="minorHAnsi" w:hAnsiTheme="minorHAnsi" w:cstheme="minorHAnsi"/>
          <w:sz w:val="23"/>
          <w:szCs w:val="23"/>
        </w:rPr>
        <w:t>:</w:t>
      </w:r>
    </w:p>
    <w:p w14:paraId="0F40B28C" w14:textId="77777777" w:rsidR="00B343E4" w:rsidRPr="00163309" w:rsidRDefault="00AD6469">
      <w:pPr>
        <w:pStyle w:val="ListParagraph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163309">
        <w:rPr>
          <w:rFonts w:asciiTheme="minorHAnsi" w:hAnsiTheme="minorHAnsi" w:cstheme="minorHAnsi"/>
          <w:sz w:val="23"/>
          <w:szCs w:val="23"/>
        </w:rPr>
        <w:t>A paid induction</w:t>
      </w:r>
    </w:p>
    <w:p w14:paraId="0F40B28D" w14:textId="77777777" w:rsidR="00B343E4" w:rsidRPr="00163309" w:rsidRDefault="00AD6469">
      <w:pPr>
        <w:pStyle w:val="ListParagraph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163309">
        <w:rPr>
          <w:rFonts w:asciiTheme="minorHAnsi" w:hAnsiTheme="minorHAnsi" w:cstheme="minorHAnsi"/>
          <w:sz w:val="23"/>
          <w:szCs w:val="23"/>
        </w:rPr>
        <w:t>Supportive management and team</w:t>
      </w:r>
    </w:p>
    <w:p w14:paraId="0F40B28E" w14:textId="77777777" w:rsidR="00B343E4" w:rsidRPr="00163309" w:rsidRDefault="00AD6469">
      <w:pPr>
        <w:pStyle w:val="ListParagraph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163309">
        <w:rPr>
          <w:rFonts w:asciiTheme="minorHAnsi" w:hAnsiTheme="minorHAnsi" w:cstheme="minorHAnsi"/>
          <w:sz w:val="23"/>
          <w:szCs w:val="23"/>
        </w:rPr>
        <w:t>Positive working environment</w:t>
      </w:r>
    </w:p>
    <w:p w14:paraId="0F40B28F" w14:textId="62812D51" w:rsidR="00B343E4" w:rsidRDefault="00AD6469">
      <w:pPr>
        <w:pStyle w:val="ListParagraph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163309">
        <w:rPr>
          <w:rFonts w:asciiTheme="minorHAnsi" w:hAnsiTheme="minorHAnsi" w:cstheme="minorHAnsi"/>
          <w:sz w:val="23"/>
          <w:szCs w:val="23"/>
        </w:rPr>
        <w:t>Opportunities for learning and developmen</w:t>
      </w:r>
      <w:r w:rsidR="00CB314F">
        <w:rPr>
          <w:rFonts w:asciiTheme="minorHAnsi" w:hAnsiTheme="minorHAnsi" w:cstheme="minorHAnsi"/>
          <w:sz w:val="23"/>
          <w:szCs w:val="23"/>
        </w:rPr>
        <w:t>t</w:t>
      </w:r>
    </w:p>
    <w:p w14:paraId="74D3AF8B" w14:textId="77777777" w:rsidR="00CB314F" w:rsidRPr="00163309" w:rsidRDefault="00CB314F" w:rsidP="00CB314F">
      <w:pPr>
        <w:pStyle w:val="ListParagraph"/>
        <w:ind w:left="426"/>
        <w:jc w:val="both"/>
        <w:rPr>
          <w:rFonts w:asciiTheme="minorHAnsi" w:hAnsiTheme="minorHAnsi" w:cstheme="minorHAnsi"/>
          <w:sz w:val="23"/>
          <w:szCs w:val="23"/>
        </w:rPr>
      </w:pPr>
    </w:p>
    <w:p w14:paraId="0F40B290" w14:textId="77777777" w:rsidR="00B343E4" w:rsidRPr="00163309" w:rsidRDefault="00B343E4">
      <w:pPr>
        <w:jc w:val="both"/>
        <w:rPr>
          <w:rFonts w:asciiTheme="minorHAnsi" w:hAnsiTheme="minorHAnsi" w:cstheme="minorHAnsi"/>
          <w:sz w:val="23"/>
          <w:szCs w:val="23"/>
          <w:lang w:val="en-US"/>
        </w:rPr>
      </w:pPr>
    </w:p>
    <w:p w14:paraId="21CA5B21" w14:textId="77777777" w:rsidR="00CB314F" w:rsidRDefault="00CB314F" w:rsidP="00CB314F">
      <w:pPr>
        <w:jc w:val="both"/>
      </w:pPr>
      <w:bookmarkStart w:id="0" w:name="_Hlk126834740"/>
      <w:r>
        <w:rPr>
          <w:b/>
          <w:bCs/>
          <w:sz w:val="23"/>
          <w:szCs w:val="23"/>
        </w:rPr>
        <w:t>Closing Date:</w:t>
      </w:r>
      <w:r>
        <w:rPr>
          <w:sz w:val="23"/>
          <w:szCs w:val="23"/>
        </w:rPr>
        <w:t xml:space="preserve"> 12 noon, Monday 23</w:t>
      </w:r>
      <w:r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October 2023</w:t>
      </w:r>
    </w:p>
    <w:p w14:paraId="61E843B1" w14:textId="20788165" w:rsidR="00F97EED" w:rsidRDefault="00CB314F" w:rsidP="00CB314F">
      <w:r>
        <w:rPr>
          <w:b/>
          <w:bCs/>
          <w:sz w:val="23"/>
          <w:szCs w:val="23"/>
        </w:rPr>
        <w:t>Interview Date:</w:t>
      </w:r>
      <w:r>
        <w:rPr>
          <w:sz w:val="23"/>
          <w:szCs w:val="23"/>
        </w:rPr>
        <w:t xml:space="preserve"> </w:t>
      </w:r>
      <w:r w:rsidR="00835064">
        <w:rPr>
          <w:sz w:val="23"/>
          <w:szCs w:val="23"/>
        </w:rPr>
        <w:t>Monday 30</w:t>
      </w:r>
      <w:r w:rsidR="00835064">
        <w:rPr>
          <w:sz w:val="23"/>
          <w:szCs w:val="23"/>
          <w:vertAlign w:val="superscript"/>
        </w:rPr>
        <w:t>th</w:t>
      </w:r>
      <w:r w:rsidR="00835064">
        <w:rPr>
          <w:sz w:val="23"/>
          <w:szCs w:val="23"/>
        </w:rPr>
        <w:t xml:space="preserve"> October </w:t>
      </w:r>
      <w:r>
        <w:rPr>
          <w:sz w:val="23"/>
          <w:szCs w:val="23"/>
        </w:rPr>
        <w:t>2023</w:t>
      </w:r>
      <w:bookmarkEnd w:id="0"/>
    </w:p>
    <w:p w14:paraId="0F40B293" w14:textId="77777777" w:rsidR="00B343E4" w:rsidRPr="00163309" w:rsidRDefault="00B343E4">
      <w:pPr>
        <w:rPr>
          <w:rFonts w:asciiTheme="minorHAnsi" w:hAnsiTheme="minorHAnsi" w:cstheme="minorHAnsi"/>
          <w:sz w:val="24"/>
          <w:szCs w:val="24"/>
        </w:rPr>
      </w:pPr>
    </w:p>
    <w:p w14:paraId="0F40B294" w14:textId="77777777" w:rsidR="00B343E4" w:rsidRDefault="00AD6469">
      <w:pPr>
        <w:jc w:val="both"/>
        <w:rPr>
          <w:b/>
        </w:rPr>
      </w:pPr>
      <w:r>
        <w:rPr>
          <w:b/>
        </w:rPr>
        <w:t>We regret that we are unable to reply to every job applicant.  However, if you are called for interview, you will be notified within seven days of the closing date.</w:t>
      </w:r>
    </w:p>
    <w:p w14:paraId="0F40B295" w14:textId="77777777" w:rsidR="00B343E4" w:rsidRDefault="00B343E4">
      <w:pPr>
        <w:jc w:val="both"/>
        <w:rPr>
          <w:b/>
        </w:rPr>
      </w:pPr>
    </w:p>
    <w:p w14:paraId="58CC6925" w14:textId="6119A729" w:rsidR="00AD6469" w:rsidRDefault="00AD6469">
      <w:pPr>
        <w:jc w:val="both"/>
        <w:rPr>
          <w:b/>
        </w:rPr>
      </w:pPr>
      <w:r>
        <w:rPr>
          <w:b/>
        </w:rPr>
        <w:t xml:space="preserve">We require DBS (Disclosure and Barring Service) Enhanced Disclosure check to be carried out on all successful applicants as a condition of employment.  </w:t>
      </w:r>
    </w:p>
    <w:p w14:paraId="0F40B297" w14:textId="34EA918D" w:rsidR="00B343E4" w:rsidRDefault="00AD6469">
      <w:pPr>
        <w:jc w:val="both"/>
        <w:rPr>
          <w:b/>
        </w:rPr>
      </w:pPr>
      <w:r>
        <w:rPr>
          <w:b/>
        </w:rPr>
        <w:t>BHT operates an Equal Opportunities Policy</w:t>
      </w:r>
    </w:p>
    <w:p w14:paraId="0F40B298" w14:textId="3780258C" w:rsidR="00B343E4" w:rsidRDefault="00B343E4" w:rsidP="00AD6469">
      <w:pPr>
        <w:jc w:val="both"/>
      </w:pPr>
    </w:p>
    <w:sectPr w:rsidR="00B343E4">
      <w:pgSz w:w="11906" w:h="16838"/>
      <w:pgMar w:top="56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C72C" w14:textId="77777777" w:rsidR="001E45BE" w:rsidRDefault="001E45BE">
      <w:r>
        <w:separator/>
      </w:r>
    </w:p>
  </w:endnote>
  <w:endnote w:type="continuationSeparator" w:id="0">
    <w:p w14:paraId="6F5C7B07" w14:textId="77777777" w:rsidR="001E45BE" w:rsidRDefault="001E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1B95" w14:textId="77777777" w:rsidR="001E45BE" w:rsidRDefault="001E45BE">
      <w:r>
        <w:rPr>
          <w:color w:val="000000"/>
        </w:rPr>
        <w:separator/>
      </w:r>
    </w:p>
  </w:footnote>
  <w:footnote w:type="continuationSeparator" w:id="0">
    <w:p w14:paraId="535DCB21" w14:textId="77777777" w:rsidR="001E45BE" w:rsidRDefault="001E4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DF7"/>
    <w:multiLevelType w:val="hybridMultilevel"/>
    <w:tmpl w:val="7B10B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905"/>
    <w:multiLevelType w:val="multilevel"/>
    <w:tmpl w:val="1750A8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39D729B"/>
    <w:multiLevelType w:val="multilevel"/>
    <w:tmpl w:val="E58EFB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FB56CE2"/>
    <w:multiLevelType w:val="hybridMultilevel"/>
    <w:tmpl w:val="D3B2C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503F0"/>
    <w:multiLevelType w:val="hybridMultilevel"/>
    <w:tmpl w:val="5B02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F5F6B"/>
    <w:multiLevelType w:val="multilevel"/>
    <w:tmpl w:val="B4F21D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8920015"/>
    <w:multiLevelType w:val="multilevel"/>
    <w:tmpl w:val="860E60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9000567"/>
    <w:multiLevelType w:val="multilevel"/>
    <w:tmpl w:val="C290A6A4"/>
    <w:lvl w:ilvl="0">
      <w:numFmt w:val="bullet"/>
      <w:lvlText w:val=""/>
      <w:lvlJc w:val="left"/>
      <w:pPr>
        <w:ind w:left="242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1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8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4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184" w:hanging="360"/>
      </w:pPr>
      <w:rPr>
        <w:rFonts w:ascii="Wingdings" w:hAnsi="Wingdings"/>
      </w:rPr>
    </w:lvl>
  </w:abstractNum>
  <w:abstractNum w:abstractNumId="8" w15:restartNumberingAfterBreak="0">
    <w:nsid w:val="6EBB40AB"/>
    <w:multiLevelType w:val="hybridMultilevel"/>
    <w:tmpl w:val="4A66C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82621">
    <w:abstractNumId w:val="2"/>
  </w:num>
  <w:num w:numId="2" w16cid:durableId="2094348833">
    <w:abstractNumId w:val="6"/>
  </w:num>
  <w:num w:numId="3" w16cid:durableId="1121723788">
    <w:abstractNumId w:val="1"/>
  </w:num>
  <w:num w:numId="4" w16cid:durableId="980689362">
    <w:abstractNumId w:val="7"/>
  </w:num>
  <w:num w:numId="5" w16cid:durableId="1169179280">
    <w:abstractNumId w:val="5"/>
  </w:num>
  <w:num w:numId="6" w16cid:durableId="2041708631">
    <w:abstractNumId w:val="3"/>
  </w:num>
  <w:num w:numId="7" w16cid:durableId="1968971299">
    <w:abstractNumId w:val="8"/>
  </w:num>
  <w:num w:numId="8" w16cid:durableId="1552881880">
    <w:abstractNumId w:val="4"/>
  </w:num>
  <w:num w:numId="9" w16cid:durableId="856503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E4"/>
    <w:rsid w:val="000038CA"/>
    <w:rsid w:val="00015126"/>
    <w:rsid w:val="00032520"/>
    <w:rsid w:val="00066419"/>
    <w:rsid w:val="00122B09"/>
    <w:rsid w:val="00163309"/>
    <w:rsid w:val="0018458B"/>
    <w:rsid w:val="00191E7C"/>
    <w:rsid w:val="00191F99"/>
    <w:rsid w:val="001951B1"/>
    <w:rsid w:val="001E45BE"/>
    <w:rsid w:val="00215F35"/>
    <w:rsid w:val="00235436"/>
    <w:rsid w:val="00237579"/>
    <w:rsid w:val="002427EA"/>
    <w:rsid w:val="002F5528"/>
    <w:rsid w:val="002F7EE9"/>
    <w:rsid w:val="003D4F58"/>
    <w:rsid w:val="00430A0B"/>
    <w:rsid w:val="004406CC"/>
    <w:rsid w:val="004B30DF"/>
    <w:rsid w:val="00501CDA"/>
    <w:rsid w:val="00555E6C"/>
    <w:rsid w:val="005575B6"/>
    <w:rsid w:val="005804D6"/>
    <w:rsid w:val="005C383A"/>
    <w:rsid w:val="00616F4F"/>
    <w:rsid w:val="00797163"/>
    <w:rsid w:val="007A5B7A"/>
    <w:rsid w:val="00835064"/>
    <w:rsid w:val="00846D1B"/>
    <w:rsid w:val="00850DF8"/>
    <w:rsid w:val="00894DD3"/>
    <w:rsid w:val="008C31D8"/>
    <w:rsid w:val="00920C2C"/>
    <w:rsid w:val="009C799B"/>
    <w:rsid w:val="00A03E23"/>
    <w:rsid w:val="00A55C2C"/>
    <w:rsid w:val="00AB724F"/>
    <w:rsid w:val="00AD6469"/>
    <w:rsid w:val="00AF55A4"/>
    <w:rsid w:val="00B20669"/>
    <w:rsid w:val="00B343E4"/>
    <w:rsid w:val="00B775CA"/>
    <w:rsid w:val="00B93B7F"/>
    <w:rsid w:val="00C01D9D"/>
    <w:rsid w:val="00C513D6"/>
    <w:rsid w:val="00CB2F21"/>
    <w:rsid w:val="00CB314F"/>
    <w:rsid w:val="00D2782B"/>
    <w:rsid w:val="00D60061"/>
    <w:rsid w:val="00DA08B3"/>
    <w:rsid w:val="00DD0B4F"/>
    <w:rsid w:val="00E36AF6"/>
    <w:rsid w:val="00EF6C43"/>
    <w:rsid w:val="00F05907"/>
    <w:rsid w:val="00F32936"/>
    <w:rsid w:val="00F84969"/>
    <w:rsid w:val="00F86205"/>
    <w:rsid w:val="00F9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B25B"/>
  <w15:docId w15:val="{46DB39DF-ECA2-403B-A9CD-B87F821C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cs="Calibri"/>
    </w:rPr>
  </w:style>
  <w:style w:type="paragraph" w:styleId="Heading1">
    <w:name w:val="heading 1"/>
    <w:uiPriority w:val="9"/>
    <w:qFormat/>
    <w:pPr>
      <w:spacing w:before="120" w:after="120"/>
      <w:textAlignment w:val="auto"/>
      <w:outlineLvl w:val="0"/>
    </w:pPr>
    <w:rPr>
      <w:rFonts w:ascii="Arial" w:eastAsia="Times New Roman" w:hAnsi="Arial" w:cs="Arial"/>
      <w:b/>
      <w:color w:val="000000"/>
      <w:spacing w:val="-10"/>
      <w:kern w:val="3"/>
      <w:sz w:val="40"/>
      <w:szCs w:val="4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ListParagraphChar">
    <w:name w:val="List Paragraph Char"/>
    <w:basedOn w:val="DefaultParagraphFont"/>
    <w:rPr>
      <w:rFonts w:ascii="Calibri" w:hAnsi="Calibri" w:cs="Calibri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pacing w:after="0"/>
      <w:textAlignment w:val="auto"/>
    </w:pPr>
    <w:rPr>
      <w:rFonts w:ascii="Arial" w:eastAsia="Times New Roman" w:hAnsi="Arial" w:cs="Arial"/>
      <w:color w:val="000000"/>
      <w:kern w:val="3"/>
      <w:sz w:val="24"/>
      <w:szCs w:val="20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cs="Calibri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cs="Calibri"/>
    </w:rPr>
  </w:style>
  <w:style w:type="character" w:customStyle="1" w:styleId="Heading1Char">
    <w:name w:val="Heading 1 Char"/>
    <w:basedOn w:val="DefaultParagraphFont"/>
    <w:rPr>
      <w:rFonts w:ascii="Arial" w:eastAsia="Times New Roman" w:hAnsi="Arial" w:cs="Arial"/>
      <w:b/>
      <w:color w:val="000000"/>
      <w:spacing w:val="-10"/>
      <w:kern w:val="3"/>
      <w:sz w:val="40"/>
      <w:szCs w:val="4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010a73-9711-4bf0-ad5a-e8ba9924d500" xsi:nil="true"/>
    <lcf76f155ced4ddcb4097134ff3c332f xmlns="bec4a858-df31-4a3c-93e5-0f187e9356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0A5F6-243C-4648-B305-48006582F772}">
  <ds:schemaRefs>
    <ds:schemaRef ds:uri="http://schemas.microsoft.com/office/2006/metadata/properties"/>
    <ds:schemaRef ds:uri="http://schemas.microsoft.com/office/infopath/2007/PartnerControls"/>
    <ds:schemaRef ds:uri="751bd622-3738-46cb-9309-d049b5cbaa0d"/>
    <ds:schemaRef ds:uri="8479d53c-b112-4d6a-88ab-572fe93c8e18"/>
  </ds:schemaRefs>
</ds:datastoreItem>
</file>

<file path=customXml/itemProps2.xml><?xml version="1.0" encoding="utf-8"?>
<ds:datastoreItem xmlns:ds="http://schemas.openxmlformats.org/officeDocument/2006/customXml" ds:itemID="{350B60F8-9D23-45A5-ABCB-A1D435FCF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36DF9-6160-4F2B-AB87-0121D6389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Wilson</dc:creator>
  <dc:description/>
  <cp:lastModifiedBy>David Bristowe</cp:lastModifiedBy>
  <cp:revision>4</cp:revision>
  <cp:lastPrinted>2022-01-07T11:56:00Z</cp:lastPrinted>
  <dcterms:created xsi:type="dcterms:W3CDTF">2023-09-19T14:26:00Z</dcterms:created>
  <dcterms:modified xsi:type="dcterms:W3CDTF">2023-09-19T14:31:00Z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0x010100EE80CE754B0D1C4BB058AF3B977C8087</vt:lpwstr>
  </property>
  <property fmtid="{D5CDD505-2E9C-101B-9397-08002B2CF9AE}" pid="3" name="MediaServiceImageTags">
    <vt:lpwstr/>
  </property>
</Properties>
</file>